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44" w:rsidRDefault="00CA5744" w:rsidP="00CA5744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CA5744" w:rsidRDefault="00CA5744" w:rsidP="00CA5744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CA5744" w:rsidRDefault="00CA5744" w:rsidP="00CA5744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CA5744" w:rsidRDefault="00CA5744" w:rsidP="00CA5744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CA5744" w:rsidRDefault="00CA5744" w:rsidP="00CA5744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CA5744" w:rsidRDefault="00CA5744" w:rsidP="00CA5744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CA5744" w:rsidRDefault="00CA5744" w:rsidP="00CA5744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CA5744" w:rsidRDefault="00CA5744" w:rsidP="00CA5744">
      <w:pPr>
        <w:pStyle w:val="a3"/>
        <w:jc w:val="lowKashida"/>
        <w:rPr>
          <w:rFonts w:hint="cs"/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ة العامة للاتصالات السلكية واللاسلكية عن </w:t>
      </w:r>
      <w:r>
        <w:rPr>
          <w:rFonts w:hint="cs"/>
          <w:noProof/>
          <w:w w:val="100"/>
          <w:sz w:val="26"/>
          <w:rtl/>
          <w:lang w:eastAsia="en-US" w:bidi="ar-YE"/>
        </w:rPr>
        <w:t>انزال</w:t>
      </w:r>
      <w:r>
        <w:rPr>
          <w:rFonts w:hint="cs"/>
          <w:noProof/>
          <w:w w:val="100"/>
          <w:sz w:val="26"/>
          <w:rtl/>
          <w:lang w:eastAsia="en-US"/>
        </w:rPr>
        <w:t xml:space="preserve"> اعلان 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2F2720">
        <w:rPr>
          <w:rFonts w:hint="cs"/>
          <w:noProof/>
          <w:w w:val="100"/>
          <w:sz w:val="18"/>
          <w:szCs w:val="18"/>
          <w:rtl/>
          <w:lang w:eastAsia="en-US"/>
        </w:rPr>
        <w:t>2014م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8868" w:type="dxa"/>
        <w:jc w:val="center"/>
        <w:tblInd w:w="-23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1"/>
        <w:gridCol w:w="1186"/>
        <w:gridCol w:w="1294"/>
        <w:gridCol w:w="897"/>
      </w:tblGrid>
      <w:tr w:rsidR="00CA5744" w:rsidRPr="005F370B" w:rsidTr="00C3515D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491" w:type="dxa"/>
            <w:vAlign w:val="center"/>
          </w:tcPr>
          <w:p w:rsidR="00CA5744" w:rsidRPr="002E768B" w:rsidRDefault="00CA5744" w:rsidP="00C3515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noProof/>
                <w:w w:val="100"/>
                <w:sz w:val="26"/>
                <w:rtl/>
                <w:lang w:eastAsia="en-US"/>
              </w:rPr>
              <w:pict>
                <v:group id="_x0000_s1026" style="position:absolute;left:0;text-align:left;margin-left:-27.7pt;margin-top:-75.15pt;width:2in;height:27.35pt;z-index:251660288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186" w:type="dxa"/>
            <w:vAlign w:val="center"/>
          </w:tcPr>
          <w:p w:rsidR="00CA5744" w:rsidRDefault="00CA5744" w:rsidP="00C351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bidi="ar-YE"/>
              </w:rPr>
            </w:pP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94" w:type="dxa"/>
            <w:vAlign w:val="center"/>
          </w:tcPr>
          <w:p w:rsidR="00CA5744" w:rsidRPr="002E768B" w:rsidRDefault="00CA5744" w:rsidP="00C3515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مبلغ الضمان</w:t>
            </w:r>
            <w:r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$</w:t>
            </w:r>
          </w:p>
        </w:tc>
        <w:tc>
          <w:tcPr>
            <w:tcW w:w="897" w:type="dxa"/>
            <w:vAlign w:val="center"/>
          </w:tcPr>
          <w:p w:rsidR="00CA5744" w:rsidRPr="002E768B" w:rsidRDefault="00CA5744" w:rsidP="00C3515D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CA5744" w:rsidRPr="005F370B" w:rsidTr="00C3515D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491" w:type="dxa"/>
            <w:vAlign w:val="center"/>
          </w:tcPr>
          <w:p w:rsidR="00CA5744" w:rsidRPr="00D20ED6" w:rsidRDefault="00CA5744" w:rsidP="00C3515D">
            <w:pPr>
              <w:pStyle w:val="a3"/>
              <w:rPr>
                <w:rFonts w:cs="Times New Roman" w:hint="cs"/>
                <w:sz w:val="20"/>
                <w:szCs w:val="24"/>
                <w:rtl/>
                <w:lang w:val="en-GB"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>
              <w:rPr>
                <w:rFonts w:cs="Times New Roman"/>
                <w:sz w:val="20"/>
                <w:szCs w:val="24"/>
                <w:lang w:bidi="ar-YE"/>
              </w:rPr>
              <w:t>39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AA675B">
              <w:rPr>
                <w:rFonts w:cs="Times New Roman" w:hint="cs"/>
                <w:sz w:val="20"/>
                <w:szCs w:val="24"/>
                <w:rtl/>
                <w:lang w:bidi="ar-YE"/>
              </w:rPr>
              <w:t>2014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الخاصة</w:t>
            </w:r>
            <w:r>
              <w:rPr>
                <w:rFonts w:cs="Times New Roman"/>
                <w:sz w:val="20"/>
                <w:szCs w:val="24"/>
                <w:lang w:bidi="ar-YE"/>
              </w:rPr>
              <w:t xml:space="preserve"> </w:t>
            </w:r>
            <w:r>
              <w:rPr>
                <w:rFonts w:cs="Times New Roman" w:hint="cs"/>
                <w:sz w:val="20"/>
                <w:szCs w:val="24"/>
                <w:rtl/>
              </w:rPr>
              <w:t xml:space="preserve"> بشراء وتوريد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>
              <w:rPr>
                <w:rFonts w:cs="Times New Roman" w:hint="cs"/>
                <w:sz w:val="30"/>
                <w:rtl/>
              </w:rPr>
              <w:t>عدد (</w:t>
            </w:r>
            <w:r w:rsidRPr="00D20ED6">
              <w:rPr>
                <w:rFonts w:cs="Times New Roman"/>
                <w:sz w:val="22"/>
                <w:szCs w:val="18"/>
                <w:lang w:val="en-GB"/>
              </w:rPr>
              <w:t>860</w:t>
            </w:r>
            <w:r>
              <w:rPr>
                <w:rFonts w:cs="Times New Roman" w:hint="cs"/>
                <w:sz w:val="30"/>
                <w:rtl/>
                <w:lang w:val="en-GB" w:bidi="ar-YE"/>
              </w:rPr>
              <w:t>) موف ألياف ضوئية مختلفة السعات</w:t>
            </w:r>
          </w:p>
        </w:tc>
        <w:tc>
          <w:tcPr>
            <w:tcW w:w="1186" w:type="dxa"/>
            <w:vAlign w:val="center"/>
          </w:tcPr>
          <w:p w:rsidR="00CA5744" w:rsidRPr="00AA675B" w:rsidRDefault="00CA5744" w:rsidP="00C3515D">
            <w:pPr>
              <w:jc w:val="center"/>
              <w:rPr>
                <w:rFonts w:cs="Arabic Transparent" w:hint="cs"/>
                <w:color w:val="FF0000"/>
                <w:szCs w:val="24"/>
                <w:rtl/>
                <w:lang w:bidi="ar-YE"/>
              </w:rPr>
            </w:pPr>
            <w:r w:rsidRPr="009E1F32">
              <w:rPr>
                <w:rFonts w:cs="Times New Roman" w:hint="cs"/>
                <w:sz w:val="18"/>
                <w:szCs w:val="22"/>
                <w:rtl/>
                <w:lang w:bidi="ar-YE"/>
              </w:rPr>
              <w:t>توسعة وتطوير شبكة التراسل</w:t>
            </w:r>
          </w:p>
        </w:tc>
        <w:tc>
          <w:tcPr>
            <w:tcW w:w="1294" w:type="dxa"/>
            <w:vAlign w:val="center"/>
          </w:tcPr>
          <w:p w:rsidR="00CA5744" w:rsidRDefault="00CA5744" w:rsidP="00C3515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3,000</w:t>
            </w:r>
          </w:p>
        </w:tc>
        <w:tc>
          <w:tcPr>
            <w:tcW w:w="897" w:type="dxa"/>
            <w:vAlign w:val="center"/>
          </w:tcPr>
          <w:p w:rsidR="00CA5744" w:rsidRDefault="00CA5744" w:rsidP="00C3515D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15,000</w:t>
            </w:r>
          </w:p>
        </w:tc>
      </w:tr>
    </w:tbl>
    <w:p w:rsidR="00CA5744" w:rsidRPr="00CB539C" w:rsidRDefault="00CA5744" w:rsidP="00CA5744">
      <w:pPr>
        <w:pStyle w:val="a3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CB539C">
        <w:rPr>
          <w:rFonts w:hint="cs"/>
          <w:w w:val="100"/>
          <w:sz w:val="27"/>
          <w:szCs w:val="27"/>
          <w:rtl/>
          <w:lang w:bidi="ar-YE"/>
        </w:rPr>
        <w:t>ف</w:t>
      </w:r>
      <w:r w:rsidRPr="00CB539C">
        <w:rPr>
          <w:w w:val="100"/>
          <w:sz w:val="27"/>
          <w:szCs w:val="27"/>
          <w:rtl/>
          <w:lang w:bidi="ar-YE"/>
        </w:rPr>
        <w:t xml:space="preserve">على </w:t>
      </w:r>
      <w:r w:rsidRPr="00CB539C">
        <w:rPr>
          <w:rFonts w:hint="cs"/>
          <w:w w:val="100"/>
          <w:sz w:val="27"/>
          <w:szCs w:val="27"/>
          <w:rtl/>
          <w:lang w:bidi="ar-YE"/>
        </w:rPr>
        <w:t>الشركات الراغبة</w:t>
      </w:r>
      <w:r w:rsidRPr="00CB539C">
        <w:rPr>
          <w:w w:val="100"/>
          <w:sz w:val="27"/>
          <w:szCs w:val="27"/>
          <w:rtl/>
          <w:lang w:bidi="ar-YE"/>
        </w:rPr>
        <w:t xml:space="preserve"> الدخول في 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 </w:t>
      </w:r>
      <w:r w:rsidRPr="00CB539C">
        <w:rPr>
          <w:w w:val="100"/>
          <w:sz w:val="27"/>
          <w:szCs w:val="27"/>
          <w:rtl/>
          <w:lang w:bidi="ar-YE"/>
        </w:rPr>
        <w:t>تقد</w:t>
      </w:r>
      <w:r w:rsidRPr="00CB539C">
        <w:rPr>
          <w:rFonts w:hint="cs"/>
          <w:w w:val="100"/>
          <w:sz w:val="27"/>
          <w:szCs w:val="27"/>
          <w:rtl/>
          <w:lang w:bidi="ar-YE"/>
        </w:rPr>
        <w:t>ي</w:t>
      </w:r>
      <w:r w:rsidRPr="00CB539C">
        <w:rPr>
          <w:w w:val="100"/>
          <w:sz w:val="27"/>
          <w:szCs w:val="27"/>
          <w:rtl/>
          <w:lang w:bidi="ar-YE"/>
        </w:rPr>
        <w:t xml:space="preserve">م </w:t>
      </w:r>
      <w:r w:rsidRPr="00CB539C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CA5744" w:rsidRPr="008450B5" w:rsidRDefault="00CA5744" w:rsidP="00CA5744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CA5744" w:rsidRDefault="00CA5744" w:rsidP="00CA5744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 الأحد  </w:t>
      </w:r>
      <w:r w:rsidRPr="008450B5">
        <w:rPr>
          <w:rFonts w:hint="cs"/>
          <w:w w:val="100"/>
          <w:sz w:val="27"/>
          <w:szCs w:val="27"/>
          <w:rtl/>
          <w:lang w:bidi="ar-YE"/>
        </w:rPr>
        <w:t>بتاريخ</w:t>
      </w:r>
      <w:r>
        <w:rPr>
          <w:rFonts w:hint="cs"/>
          <w:w w:val="100"/>
          <w:sz w:val="21"/>
          <w:szCs w:val="21"/>
          <w:rtl/>
          <w:lang w:bidi="ar-YE"/>
        </w:rPr>
        <w:t xml:space="preserve"> </w:t>
      </w:r>
      <w:r>
        <w:rPr>
          <w:w w:val="100"/>
          <w:sz w:val="21"/>
          <w:szCs w:val="21"/>
          <w:lang w:bidi="ar-YE"/>
        </w:rPr>
        <w:t>07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12</w:t>
      </w:r>
      <w:r w:rsidRPr="004A6C22">
        <w:rPr>
          <w:rFonts w:hint="cs"/>
          <w:w w:val="100"/>
          <w:sz w:val="21"/>
          <w:szCs w:val="21"/>
          <w:rtl/>
          <w:lang w:bidi="ar-YE"/>
        </w:rPr>
        <w:t>/</w:t>
      </w:r>
      <w:r>
        <w:rPr>
          <w:w w:val="100"/>
          <w:sz w:val="21"/>
          <w:szCs w:val="21"/>
          <w:lang w:bidi="ar-YE"/>
        </w:rPr>
        <w:t>2014</w:t>
      </w:r>
      <w:r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4A6C22">
        <w:rPr>
          <w:rFonts w:hint="cs"/>
          <w:w w:val="100"/>
          <w:sz w:val="21"/>
          <w:szCs w:val="21"/>
          <w:rtl/>
          <w:lang w:bidi="ar-YE"/>
        </w:rPr>
        <w:t>.</w:t>
      </w:r>
    </w:p>
    <w:p w:rsidR="00CA5744" w:rsidRPr="008450B5" w:rsidRDefault="00CA5744" w:rsidP="00CA5744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CA5744" w:rsidRDefault="00CA5744" w:rsidP="00CA574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CA5744" w:rsidRPr="00CB539C" w:rsidRDefault="00CA5744" w:rsidP="00CA574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CA5744" w:rsidRPr="00305DF7" w:rsidRDefault="00CA5744" w:rsidP="00CA574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</w:t>
      </w:r>
      <w:r>
        <w:rPr>
          <w:rFonts w:hint="cs"/>
          <w:w w:val="100"/>
          <w:sz w:val="27"/>
          <w:szCs w:val="27"/>
          <w:rtl/>
          <w:lang w:bidi="ar-YE"/>
        </w:rPr>
        <w:t xml:space="preserve"> في.</w:t>
      </w:r>
    </w:p>
    <w:p w:rsidR="00CA5744" w:rsidRPr="00305DF7" w:rsidRDefault="00CA5744" w:rsidP="00CA5744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CA5744" w:rsidRPr="00305DF7" w:rsidRDefault="00CA5744" w:rsidP="00CA5744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CA5744" w:rsidRDefault="00CA5744" w:rsidP="00CA5744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CA5744" w:rsidRPr="009E6F0B" w:rsidRDefault="00CA5744" w:rsidP="00CA5744">
      <w:pPr>
        <w:pStyle w:val="a3"/>
        <w:numPr>
          <w:ilvl w:val="0"/>
          <w:numId w:val="1"/>
        </w:numPr>
        <w:spacing w:line="20" w:lineRule="atLeast"/>
        <w:jc w:val="lowKashida"/>
        <w:rPr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يجب تقديم عينات</w:t>
      </w:r>
      <w:r w:rsidRPr="009E6F0B">
        <w:rPr>
          <w:rFonts w:hint="cs"/>
          <w:w w:val="100"/>
          <w:sz w:val="27"/>
          <w:szCs w:val="27"/>
          <w:rtl/>
          <w:lang w:bidi="ar-YE"/>
        </w:rPr>
        <w:t xml:space="preserve"> مع وثائق العطاء ولن تقبل أي عينات بعد تاريخ فتح المظاريف.</w:t>
      </w:r>
    </w:p>
    <w:p w:rsidR="00CA5744" w:rsidRPr="008450B5" w:rsidRDefault="00CA5744" w:rsidP="00CA5744">
      <w:pPr>
        <w:spacing w:line="20" w:lineRule="atLeast"/>
        <w:ind w:left="357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CA5744" w:rsidRPr="008450B5" w:rsidRDefault="00CA5744" w:rsidP="00CA5744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الحادية عشر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ظهراً من يوم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الاحد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بتاريخ </w:t>
      </w:r>
      <w:r>
        <w:rPr>
          <w:w w:val="100"/>
          <w:sz w:val="21"/>
          <w:szCs w:val="21"/>
          <w:lang w:bidi="ar-YE"/>
        </w:rPr>
        <w:t>14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>
        <w:rPr>
          <w:rFonts w:hint="cs"/>
          <w:w w:val="100"/>
          <w:sz w:val="21"/>
          <w:szCs w:val="21"/>
          <w:rtl/>
          <w:lang w:bidi="ar-YE"/>
        </w:rPr>
        <w:t>12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CA5744" w:rsidRPr="008450B5" w:rsidRDefault="00CA5744" w:rsidP="00CA5744">
      <w:pPr>
        <w:ind w:left="36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CA5744" w:rsidP="00CA5744">
      <w:pPr>
        <w:rPr>
          <w:rFonts w:hint="cs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E0735"/>
    <w:multiLevelType w:val="hybridMultilevel"/>
    <w:tmpl w:val="432E9908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CA5744"/>
    <w:rsid w:val="00072696"/>
    <w:rsid w:val="003D0D67"/>
    <w:rsid w:val="00CA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4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A5744"/>
    <w:rPr>
      <w:szCs w:val="26"/>
    </w:rPr>
  </w:style>
  <w:style w:type="character" w:customStyle="1" w:styleId="Char">
    <w:name w:val="نص أساسي Char"/>
    <w:basedOn w:val="a0"/>
    <w:link w:val="a3"/>
    <w:rsid w:val="00CA5744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2014-11-15T16:01:00Z</dcterms:created>
  <dcterms:modified xsi:type="dcterms:W3CDTF">2014-11-15T16:01:00Z</dcterms:modified>
</cp:coreProperties>
</file>