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66" w:rsidRPr="00545911" w:rsidRDefault="00F33A66" w:rsidP="00545911">
      <w:pPr>
        <w:ind w:left="-335" w:right="-851"/>
        <w:jc w:val="center"/>
        <w:rPr>
          <w:rFonts w:ascii="Segoe UI" w:hAnsi="Segoe UI" w:cs="DecoType Naskh"/>
          <w:sz w:val="48"/>
          <w:szCs w:val="48"/>
          <w:rtl/>
        </w:rPr>
      </w:pPr>
      <w:r w:rsidRPr="00545911">
        <w:rPr>
          <w:rFonts w:ascii="Segoe UI" w:hAnsi="Segoe UI" w:cs="DecoType Naskh"/>
          <w:sz w:val="48"/>
          <w:szCs w:val="48"/>
          <w:rtl/>
        </w:rPr>
        <w:t xml:space="preserve">مناقصة عامة رقم (1) لعام 2012م </w:t>
      </w:r>
      <w:r w:rsidRPr="00545911">
        <w:rPr>
          <w:rFonts w:ascii="Segoe UI" w:hAnsi="Segoe UI" w:cs="DecoType Naskh" w:hint="cs"/>
          <w:sz w:val="48"/>
          <w:szCs w:val="48"/>
          <w:rtl/>
        </w:rPr>
        <w:t xml:space="preserve">من </w:t>
      </w:r>
      <w:r w:rsidRPr="00545911">
        <w:rPr>
          <w:rFonts w:ascii="Segoe UI" w:hAnsi="Segoe UI" w:cs="DecoType Naskh"/>
          <w:sz w:val="48"/>
          <w:szCs w:val="48"/>
          <w:rtl/>
        </w:rPr>
        <w:t>الهيئة العامة للتأمينات والمعاشات</w:t>
      </w:r>
    </w:p>
    <w:p w:rsidR="00F33A66" w:rsidRPr="00545911" w:rsidRDefault="00F33A66" w:rsidP="00545911">
      <w:pPr>
        <w:ind w:left="-335" w:right="-851"/>
        <w:jc w:val="center"/>
        <w:rPr>
          <w:rFonts w:ascii="Segoe UI" w:hAnsi="Segoe UI" w:cs="DecoType Naskh"/>
          <w:sz w:val="48"/>
          <w:szCs w:val="48"/>
          <w:rtl/>
        </w:rPr>
      </w:pPr>
      <w:r w:rsidRPr="00545911">
        <w:rPr>
          <w:rFonts w:ascii="Segoe UI" w:hAnsi="Segoe UI" w:cs="DecoType Naskh"/>
          <w:sz w:val="48"/>
          <w:szCs w:val="48"/>
          <w:rtl/>
        </w:rPr>
        <w:t>المركز الرئيسي</w:t>
      </w:r>
    </w:p>
    <w:p w:rsidR="00F33A66" w:rsidRPr="00CB21A6" w:rsidRDefault="00F33A66" w:rsidP="00545911">
      <w:pPr>
        <w:ind w:left="-335" w:right="-851"/>
        <w:jc w:val="highKashida"/>
        <w:rPr>
          <w:rFonts w:cs="DecoType Naskh"/>
          <w:sz w:val="32"/>
          <w:szCs w:val="32"/>
          <w:rtl/>
        </w:rPr>
      </w:pPr>
    </w:p>
    <w:p w:rsidR="00F33A66" w:rsidRPr="00CB21A6" w:rsidRDefault="00F33A66" w:rsidP="00545911">
      <w:pPr>
        <w:ind w:left="-335" w:right="-851"/>
        <w:jc w:val="highKashida"/>
        <w:rPr>
          <w:rFonts w:cs="DecoType Naskh"/>
          <w:sz w:val="36"/>
          <w:szCs w:val="36"/>
          <w:rtl/>
        </w:rPr>
      </w:pPr>
      <w:r w:rsidRPr="00CB21A6">
        <w:rPr>
          <w:rFonts w:cs="DecoType Naskh" w:hint="cs"/>
          <w:sz w:val="36"/>
          <w:szCs w:val="36"/>
          <w:rtl/>
        </w:rPr>
        <w:t xml:space="preserve">    تعلن الهيئة العامة للتأمينات والمعاشات المركز الرئيسي عن إنزال المناقصة العامة رقم (1) لعام 2012م الخاصة بشراء وتوريد </w:t>
      </w:r>
      <w:proofErr w:type="spellStart"/>
      <w:r w:rsidRPr="00CB21A6">
        <w:rPr>
          <w:rFonts w:cs="DecoType Naskh" w:hint="cs"/>
          <w:sz w:val="36"/>
          <w:szCs w:val="36"/>
          <w:rtl/>
        </w:rPr>
        <w:t>قرطاسية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وأدوات مكتبية( مصدر التمويل ذاتي ) ..</w:t>
      </w:r>
    </w:p>
    <w:p w:rsidR="00F33A66" w:rsidRPr="00CB21A6" w:rsidRDefault="00F33A66" w:rsidP="00545911">
      <w:pPr>
        <w:ind w:left="-335" w:right="-851"/>
        <w:jc w:val="highKashida"/>
        <w:rPr>
          <w:rFonts w:cs="DecoType Naskh"/>
          <w:sz w:val="36"/>
          <w:szCs w:val="36"/>
          <w:rtl/>
        </w:rPr>
      </w:pPr>
      <w:r w:rsidRPr="00CB21A6">
        <w:rPr>
          <w:rFonts w:cs="DecoType Naskh" w:hint="cs"/>
          <w:sz w:val="36"/>
          <w:szCs w:val="36"/>
          <w:rtl/>
        </w:rPr>
        <w:t>فعلى الأخوة الراغبين الدخول في هذه المناقصة التقدم بطلباتهم الخطية خلال أوقات الدوام الرسمي إلى العنوان التالي :</w:t>
      </w:r>
    </w:p>
    <w:p w:rsidR="00F33A66" w:rsidRPr="00CB21A6" w:rsidRDefault="00F33A66" w:rsidP="00545911">
      <w:pPr>
        <w:ind w:left="-335" w:right="-851"/>
        <w:jc w:val="highKashida"/>
        <w:rPr>
          <w:rFonts w:cs="DecoType Naskh"/>
          <w:sz w:val="36"/>
          <w:szCs w:val="36"/>
          <w:rtl/>
        </w:rPr>
      </w:pPr>
      <w:r w:rsidRPr="00CB21A6">
        <w:rPr>
          <w:rFonts w:cs="DecoType Naskh" w:hint="cs"/>
          <w:sz w:val="36"/>
          <w:szCs w:val="36"/>
          <w:rtl/>
        </w:rPr>
        <w:t xml:space="preserve">الهيئة العامة للتأمينات والمعاشات </w:t>
      </w:r>
      <w:r w:rsidRPr="00CB21A6">
        <w:rPr>
          <w:rFonts w:cs="DecoType Naskh"/>
          <w:sz w:val="36"/>
          <w:szCs w:val="36"/>
          <w:rtl/>
        </w:rPr>
        <w:t>–</w:t>
      </w:r>
      <w:r w:rsidRPr="00CB21A6">
        <w:rPr>
          <w:rFonts w:cs="DecoType Naskh" w:hint="cs"/>
          <w:sz w:val="36"/>
          <w:szCs w:val="36"/>
          <w:rtl/>
        </w:rPr>
        <w:t xml:space="preserve"> الأمانة </w:t>
      </w:r>
      <w:r w:rsidRPr="00CB21A6">
        <w:rPr>
          <w:rFonts w:cs="DecoType Naskh"/>
          <w:sz w:val="36"/>
          <w:szCs w:val="36"/>
          <w:rtl/>
        </w:rPr>
        <w:t>–</w:t>
      </w:r>
      <w:r w:rsidRPr="00CB21A6">
        <w:rPr>
          <w:rFonts w:cs="DecoType Naskh" w:hint="cs"/>
          <w:sz w:val="36"/>
          <w:szCs w:val="36"/>
          <w:rtl/>
        </w:rPr>
        <w:t xml:space="preserve"> مبنى </w:t>
      </w:r>
      <w:proofErr w:type="spellStart"/>
      <w:r w:rsidRPr="00CB21A6">
        <w:rPr>
          <w:rFonts w:cs="DecoType Naskh" w:hint="cs"/>
          <w:sz w:val="36"/>
          <w:szCs w:val="36"/>
          <w:rtl/>
        </w:rPr>
        <w:t>الأصبحي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سابقاً أمام السفارة السعودية </w:t>
      </w:r>
      <w:r w:rsidRPr="00CB21A6">
        <w:rPr>
          <w:rFonts w:cs="DecoType Naskh"/>
          <w:sz w:val="36"/>
          <w:szCs w:val="36"/>
          <w:rtl/>
        </w:rPr>
        <w:t>–</w:t>
      </w:r>
      <w:r w:rsidRPr="00CB21A6">
        <w:rPr>
          <w:rFonts w:cs="DecoType Naskh" w:hint="cs"/>
          <w:sz w:val="36"/>
          <w:szCs w:val="36"/>
          <w:rtl/>
        </w:rPr>
        <w:t xml:space="preserve"> إدارة المشتريات والمخازن </w:t>
      </w:r>
      <w:proofErr w:type="spellStart"/>
      <w:r w:rsidRPr="00CB21A6">
        <w:rPr>
          <w:rFonts w:cs="DecoType Naskh" w:hint="cs"/>
          <w:sz w:val="36"/>
          <w:szCs w:val="36"/>
          <w:rtl/>
        </w:rPr>
        <w:t>لإستلام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الوثائق مقابل مبلغ وقدره  ( 10.000) ريال </w:t>
      </w:r>
      <w:proofErr w:type="spellStart"/>
      <w:r w:rsidRPr="00CB21A6">
        <w:rPr>
          <w:rFonts w:cs="DecoType Naskh" w:hint="cs"/>
          <w:sz w:val="36"/>
          <w:szCs w:val="36"/>
          <w:rtl/>
        </w:rPr>
        <w:t>لاترد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وآخر موعد لبيع الوثائق هو السبت 16/6/2012م .</w:t>
      </w:r>
    </w:p>
    <w:p w:rsidR="00F33A66" w:rsidRPr="00CB21A6" w:rsidRDefault="00F33A66" w:rsidP="00545911">
      <w:pPr>
        <w:ind w:left="-335" w:right="-851"/>
        <w:jc w:val="highKashida"/>
        <w:rPr>
          <w:rFonts w:cs="DecoType Naskh"/>
          <w:sz w:val="36"/>
          <w:szCs w:val="36"/>
          <w:rtl/>
        </w:rPr>
      </w:pPr>
      <w:r w:rsidRPr="00CB21A6">
        <w:rPr>
          <w:rFonts w:cs="DecoType Naskh" w:hint="cs"/>
          <w:sz w:val="36"/>
          <w:szCs w:val="36"/>
          <w:rtl/>
        </w:rPr>
        <w:t xml:space="preserve">يقدم العطاء في مظروف مغلق ومختوم بالشمع الأحمر صالح لمدة 90 يوماُ من تاريخ فتح المظاريف ومكتوب عليه </w:t>
      </w:r>
      <w:proofErr w:type="spellStart"/>
      <w:r w:rsidRPr="00CB21A6">
        <w:rPr>
          <w:rFonts w:cs="DecoType Naskh" w:hint="cs"/>
          <w:sz w:val="36"/>
          <w:szCs w:val="36"/>
          <w:rtl/>
        </w:rPr>
        <w:t>إسم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الجهة وموضوع المناقصة ورقمها </w:t>
      </w:r>
      <w:proofErr w:type="spellStart"/>
      <w:r w:rsidRPr="00CB21A6">
        <w:rPr>
          <w:rFonts w:cs="DecoType Naskh" w:hint="cs"/>
          <w:sz w:val="36"/>
          <w:szCs w:val="36"/>
          <w:rtl/>
        </w:rPr>
        <w:t>وإسم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المقدم ويرفق في طيه الوثائق الآتية :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ضمان بنكي غير مشروط وغير قابل للإلغاء بمبلغ مقطوع قدره (100.000) صالح لمدة 90 يوماً من تاريخ فتح المظاريف أوشيك مقبول الدفع .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صورة من شهادة البطاقة الضريبية سارية المفعول لعام 2012م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صورة من شهادة السجل التجاري سارية المفعول لعام 2012م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صورة من شهادة مزاولة المهنة سارية المفعول لعام 2012م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lastRenderedPageBreak/>
        <w:t xml:space="preserve">صورة من شهادة البطاقة التأمينية سارية المفعول لعام 2012م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صورة من شهادة البطاقة </w:t>
      </w:r>
      <w:proofErr w:type="spellStart"/>
      <w:r w:rsidRPr="00CB21A6">
        <w:rPr>
          <w:rFonts w:cs="DecoType Naskh" w:hint="cs"/>
          <w:sz w:val="36"/>
          <w:szCs w:val="36"/>
          <w:rtl/>
        </w:rPr>
        <w:t>الزكوية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سارية المفعول لعام 2012م </w:t>
      </w:r>
    </w:p>
    <w:p w:rsidR="00F33A66" w:rsidRPr="00CB21A6" w:rsidRDefault="00F33A66" w:rsidP="00545911">
      <w:pPr>
        <w:numPr>
          <w:ilvl w:val="0"/>
          <w:numId w:val="1"/>
        </w:numPr>
        <w:ind w:right="-851"/>
        <w:jc w:val="highKashida"/>
        <w:rPr>
          <w:rFonts w:cs="DecoType Naskh"/>
          <w:sz w:val="36"/>
          <w:szCs w:val="36"/>
        </w:rPr>
      </w:pPr>
      <w:r w:rsidRPr="00CB21A6">
        <w:rPr>
          <w:rFonts w:cs="DecoType Naskh" w:hint="cs"/>
          <w:sz w:val="36"/>
          <w:szCs w:val="36"/>
          <w:rtl/>
        </w:rPr>
        <w:t xml:space="preserve">صورة من شهادة التسجيل لأغراض الضريبة العامة على المبيعات </w:t>
      </w:r>
    </w:p>
    <w:p w:rsidR="00F33A66" w:rsidRPr="00CB21A6" w:rsidRDefault="00F33A66" w:rsidP="00545911">
      <w:pPr>
        <w:ind w:right="-851"/>
        <w:jc w:val="highKashida"/>
        <w:rPr>
          <w:rFonts w:cs="DecoType Naskh"/>
          <w:sz w:val="36"/>
          <w:szCs w:val="36"/>
          <w:rtl/>
        </w:rPr>
      </w:pPr>
      <w:r w:rsidRPr="00CB21A6">
        <w:rPr>
          <w:rFonts w:cs="DecoType Naskh" w:hint="cs"/>
          <w:sz w:val="36"/>
          <w:szCs w:val="36"/>
          <w:rtl/>
        </w:rPr>
        <w:t xml:space="preserve">يقدم العطاء بالريال اليمني وشامل </w:t>
      </w:r>
      <w:r w:rsidR="00CB21A6" w:rsidRPr="00CB21A6">
        <w:rPr>
          <w:rFonts w:cs="DecoType Naskh" w:hint="cs"/>
          <w:sz w:val="36"/>
          <w:szCs w:val="36"/>
          <w:rtl/>
        </w:rPr>
        <w:t>الاستقطاعات</w:t>
      </w:r>
      <w:r w:rsidRPr="00CB21A6">
        <w:rPr>
          <w:rFonts w:cs="DecoType Naskh" w:hint="cs"/>
          <w:sz w:val="36"/>
          <w:szCs w:val="36"/>
          <w:rtl/>
        </w:rPr>
        <w:t xml:space="preserve"> القانونية بحسب القانون ويجب أن يراعى في العروض أن تكون مستوفاة وفقاً للشروط العامة والمواصفات والكميات</w:t>
      </w:r>
      <w:r w:rsidR="00CB21A6">
        <w:rPr>
          <w:rFonts w:cs="DecoType Naskh" w:hint="cs"/>
          <w:sz w:val="36"/>
          <w:szCs w:val="36"/>
          <w:rtl/>
        </w:rPr>
        <w:t xml:space="preserve"> </w:t>
      </w:r>
      <w:r w:rsidRPr="00CB21A6">
        <w:rPr>
          <w:rFonts w:cs="DecoType Naskh" w:hint="cs"/>
          <w:sz w:val="36"/>
          <w:szCs w:val="36"/>
          <w:rtl/>
        </w:rPr>
        <w:t xml:space="preserve">سيتم فتح المظاريف الساعة الحادية عشر صباحاً من يوم الأربعاء 20/6/2012م بمبنى الهيئة المركز الرئيسي بحضور أصحاب </w:t>
      </w:r>
      <w:proofErr w:type="spellStart"/>
      <w:r w:rsidRPr="00CB21A6">
        <w:rPr>
          <w:rFonts w:cs="DecoType Naskh" w:hint="cs"/>
          <w:sz w:val="36"/>
          <w:szCs w:val="36"/>
          <w:rtl/>
        </w:rPr>
        <w:t>العطاءات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أو من يمثلهم بتفويض رسمي ولن تقبل أي </w:t>
      </w:r>
      <w:proofErr w:type="spellStart"/>
      <w:r w:rsidRPr="00CB21A6">
        <w:rPr>
          <w:rFonts w:cs="DecoType Naskh" w:hint="cs"/>
          <w:sz w:val="36"/>
          <w:szCs w:val="36"/>
          <w:rtl/>
        </w:rPr>
        <w:t>عطاءات</w:t>
      </w:r>
      <w:proofErr w:type="spellEnd"/>
      <w:r w:rsidRPr="00CB21A6">
        <w:rPr>
          <w:rFonts w:cs="DecoType Naskh" w:hint="cs"/>
          <w:sz w:val="36"/>
          <w:szCs w:val="36"/>
          <w:rtl/>
        </w:rPr>
        <w:t xml:space="preserve"> ترد بعد هذا الموعد .</w:t>
      </w:r>
    </w:p>
    <w:p w:rsidR="00F33A66" w:rsidRPr="00CB21A6" w:rsidRDefault="00F33A66" w:rsidP="001069FB">
      <w:pPr>
        <w:ind w:right="-851"/>
        <w:jc w:val="highKashida"/>
        <w:rPr>
          <w:rFonts w:cs="DecoType Naskh"/>
          <w:sz w:val="32"/>
          <w:szCs w:val="32"/>
          <w:rtl/>
        </w:rPr>
      </w:pPr>
      <w:r w:rsidRPr="00CB21A6">
        <w:rPr>
          <w:rFonts w:cs="DecoType Naskh" w:hint="cs"/>
          <w:sz w:val="36"/>
          <w:szCs w:val="36"/>
          <w:rtl/>
        </w:rPr>
        <w:t>يمكن للراغبين المشاركة في هذه المناقصة الإطلاع على الوثائق قبل شرائها خلال أوقات الدوام الرسمي</w:t>
      </w:r>
      <w:r w:rsidRPr="00CB21A6">
        <w:rPr>
          <w:rFonts w:cs="DecoType Naskh" w:hint="cs"/>
          <w:sz w:val="32"/>
          <w:szCs w:val="32"/>
          <w:rtl/>
        </w:rPr>
        <w:t xml:space="preserve">. </w:t>
      </w:r>
    </w:p>
    <w:p w:rsidR="005704F4" w:rsidRPr="00CB21A6" w:rsidRDefault="005704F4" w:rsidP="00545911">
      <w:pPr>
        <w:jc w:val="highKashida"/>
        <w:rPr>
          <w:rFonts w:cs="DecoType Naskh"/>
        </w:rPr>
      </w:pPr>
    </w:p>
    <w:sectPr w:rsidR="005704F4" w:rsidRPr="00CB21A6" w:rsidSect="00C514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2347C"/>
    <w:multiLevelType w:val="hybridMultilevel"/>
    <w:tmpl w:val="BDD640AC"/>
    <w:lvl w:ilvl="0" w:tplc="BAB2EE26">
      <w:start w:val="1"/>
      <w:numFmt w:val="bullet"/>
      <w:lvlText w:val="-"/>
      <w:lvlJc w:val="left"/>
      <w:pPr>
        <w:tabs>
          <w:tab w:val="num" w:pos="746"/>
        </w:tabs>
        <w:ind w:left="7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3A66"/>
    <w:rsid w:val="001069FB"/>
    <w:rsid w:val="004D5975"/>
    <w:rsid w:val="00545911"/>
    <w:rsid w:val="005704F4"/>
    <w:rsid w:val="00774F65"/>
    <w:rsid w:val="00C5140C"/>
    <w:rsid w:val="00CB21A6"/>
    <w:rsid w:val="00F3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1405</Characters>
  <Application>Microsoft Office Word</Application>
  <DocSecurity>0</DocSecurity>
  <Lines>11</Lines>
  <Paragraphs>3</Paragraphs>
  <ScaleCrop>false</ScaleCrop>
  <Company>التأمينات والمعاشات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المشتريات</dc:creator>
  <cp:keywords/>
  <dc:description/>
  <cp:lastModifiedBy>admin</cp:lastModifiedBy>
  <cp:revision>4</cp:revision>
  <dcterms:created xsi:type="dcterms:W3CDTF">2012-05-27T07:41:00Z</dcterms:created>
  <dcterms:modified xsi:type="dcterms:W3CDTF">2012-05-30T07:48:00Z</dcterms:modified>
</cp:coreProperties>
</file>