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6" w:rsidRDefault="002620E6" w:rsidP="002620E6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74pt;margin-top:-47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321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3"/>
        <w:gridCol w:w="1440"/>
        <w:gridCol w:w="1131"/>
        <w:gridCol w:w="897"/>
      </w:tblGrid>
      <w:tr w:rsidR="002620E6" w:rsidRPr="005F370B" w:rsidTr="0095228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853" w:type="dxa"/>
            <w:vAlign w:val="center"/>
          </w:tcPr>
          <w:p w:rsidR="002620E6" w:rsidRPr="002E768B" w:rsidRDefault="002620E6" w:rsidP="0095228E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440" w:type="dxa"/>
            <w:vAlign w:val="center"/>
          </w:tcPr>
          <w:p w:rsidR="002620E6" w:rsidRDefault="002620E6" w:rsidP="009522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131" w:type="dxa"/>
            <w:vAlign w:val="center"/>
          </w:tcPr>
          <w:p w:rsidR="002620E6" w:rsidRPr="002E768B" w:rsidRDefault="002620E6" w:rsidP="0095228E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2620E6" w:rsidRPr="002E768B" w:rsidRDefault="002620E6" w:rsidP="0095228E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2620E6" w:rsidRPr="005F370B" w:rsidTr="0095228E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853" w:type="dxa"/>
            <w:vAlign w:val="center"/>
          </w:tcPr>
          <w:p w:rsidR="002620E6" w:rsidRPr="001E7AEF" w:rsidRDefault="002620E6" w:rsidP="0095228E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  <w:lang w:bidi="ar-YE"/>
              </w:rPr>
              <w:t>30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004C2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لشراء وتوريد </w:t>
            </w:r>
            <w:r>
              <w:rPr>
                <w:rFonts w:cs="Times New Roman"/>
                <w:sz w:val="20"/>
                <w:szCs w:val="24"/>
                <w:lang w:bidi="ar-YE"/>
              </w:rPr>
              <w:t>(25)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أجهزة سويتشات (</w:t>
            </w:r>
            <w:r>
              <w:rPr>
                <w:rFonts w:cs="Times New Roman"/>
                <w:sz w:val="20"/>
                <w:szCs w:val="24"/>
                <w:lang w:bidi="ar-YE"/>
              </w:rPr>
              <w:t>switches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</w:p>
        </w:tc>
        <w:tc>
          <w:tcPr>
            <w:tcW w:w="1440" w:type="dxa"/>
            <w:vAlign w:val="center"/>
          </w:tcPr>
          <w:p w:rsidR="002620E6" w:rsidRPr="00AA675B" w:rsidRDefault="002620E6" w:rsidP="0095228E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131" w:type="dxa"/>
            <w:vAlign w:val="center"/>
          </w:tcPr>
          <w:p w:rsidR="002620E6" w:rsidRDefault="002620E6" w:rsidP="0095228E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200</w:t>
            </w:r>
            <w:r>
              <w:rPr>
                <w:rFonts w:cs="Times New Roman"/>
                <w:sz w:val="20"/>
                <w:szCs w:val="24"/>
                <w:lang w:bidi="ar-YE"/>
              </w:rPr>
              <w:t>1,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2620E6" w:rsidRDefault="002620E6" w:rsidP="0095228E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8,000</w:t>
            </w:r>
          </w:p>
        </w:tc>
      </w:tr>
    </w:tbl>
    <w:p w:rsidR="002620E6" w:rsidRPr="00CB539C" w:rsidRDefault="002620E6" w:rsidP="002620E6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2620E6" w:rsidRPr="008450B5" w:rsidRDefault="002620E6" w:rsidP="002620E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r w:rsidRPr="008450B5">
        <w:rPr>
          <w:w w:val="100"/>
          <w:sz w:val="27"/>
          <w:szCs w:val="27"/>
          <w:rtl/>
          <w:lang w:bidi="ar-YE"/>
        </w:rPr>
        <w:t xml:space="preserve">بالجراف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2620E6" w:rsidRDefault="002620E6" w:rsidP="002620E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</w:t>
      </w:r>
      <w:r>
        <w:rPr>
          <w:w w:val="100"/>
          <w:sz w:val="21"/>
          <w:szCs w:val="21"/>
          <w:lang w:bidi="ar-YE"/>
        </w:rPr>
        <w:t>28</w:t>
      </w:r>
      <w:r>
        <w:rPr>
          <w:rFonts w:hint="cs"/>
          <w:w w:val="100"/>
          <w:sz w:val="21"/>
          <w:szCs w:val="21"/>
          <w:rtl/>
          <w:lang w:bidi="ar-YE"/>
        </w:rPr>
        <w:t xml:space="preserve">  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08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2014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2620E6" w:rsidRPr="008450B5" w:rsidRDefault="002620E6" w:rsidP="002620E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2620E6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ضمان بنكي بنفس نموذج الصيغة المحددة في وثائق المناقصة او شيك مقبول الدفع وبحسب ماهو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2620E6" w:rsidRPr="00CB539C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2620E6" w:rsidRPr="00305DF7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2620E6" w:rsidRPr="00305DF7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2620E6" w:rsidRPr="00305DF7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البطاقة التأمينية + البطاقة الزكوية سارية المفعول.</w:t>
      </w:r>
    </w:p>
    <w:p w:rsidR="002620E6" w:rsidRDefault="002620E6" w:rsidP="002620E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2620E6" w:rsidRDefault="002620E6" w:rsidP="002620E6">
      <w:pPr>
        <w:spacing w:line="20" w:lineRule="atLeast"/>
        <w:ind w:left="357"/>
        <w:rPr>
          <w:rFonts w:hint="cs"/>
          <w:w w:val="100"/>
          <w:sz w:val="27"/>
          <w:szCs w:val="27"/>
          <w:rtl/>
          <w:lang w:bidi="ar-YE"/>
        </w:rPr>
      </w:pPr>
    </w:p>
    <w:p w:rsidR="002620E6" w:rsidRPr="008450B5" w:rsidRDefault="002620E6" w:rsidP="002620E6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2620E6" w:rsidRPr="008450B5" w:rsidRDefault="002620E6" w:rsidP="002620E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ات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الثلاثاء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02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>ولن تقبل العطاءات التي ترد بعد هذا الموعد وسيتم إعادتها بحالتها المسلمة إلى أصحابها.</w:t>
      </w:r>
    </w:p>
    <w:p w:rsidR="002620E6" w:rsidRPr="008450B5" w:rsidRDefault="002620E6" w:rsidP="002620E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سيتم فتح المظاريف بمقر صاحب العمل الموضح بعالية بصالة فتح المظاريف بالإدارة العامة للمشتريات والمخازن بحضور أصحاب العطاءات أو من يمثلهم بتفويض رسمي موقع ومختوم.</w:t>
      </w:r>
    </w:p>
    <w:p w:rsidR="003D0D67" w:rsidRDefault="002620E6" w:rsidP="002620E6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يمكن للراغبين في المشاركة في هذه المناقصة الإطلاع على وثائق المناقصة قبل شرائها خلال أوقات الدوام للفترة المسموح بها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930"/>
    <w:multiLevelType w:val="hybridMultilevel"/>
    <w:tmpl w:val="ED22BD12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620E6"/>
    <w:rsid w:val="002620E6"/>
    <w:rsid w:val="003D0D67"/>
    <w:rsid w:val="00AC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E6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620E6"/>
    <w:rPr>
      <w:szCs w:val="26"/>
    </w:rPr>
  </w:style>
  <w:style w:type="character" w:customStyle="1" w:styleId="Char">
    <w:name w:val="نص أساسي Char"/>
    <w:basedOn w:val="a0"/>
    <w:link w:val="a3"/>
    <w:rsid w:val="002620E6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2014-08-18T17:40:00Z</dcterms:created>
  <dcterms:modified xsi:type="dcterms:W3CDTF">2014-08-18T17:40:00Z</dcterms:modified>
</cp:coreProperties>
</file>